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0A" w:rsidRDefault="0007650A" w:rsidP="005B75B6">
      <w:pPr>
        <w:tabs>
          <w:tab w:val="left" w:pos="1181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  <w:bookmarkStart w:id="0" w:name="_GoBack"/>
      <w:bookmarkEnd w:id="0"/>
    </w:p>
    <w:p w:rsidR="00BC6569" w:rsidRPr="00CD02C1" w:rsidRDefault="00315628" w:rsidP="005B75B6">
      <w:pPr>
        <w:tabs>
          <w:tab w:val="left" w:pos="1181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  <w:r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 xml:space="preserve">Bogotá, D. C., </w:t>
      </w:r>
      <w:r w:rsidR="001C38B2"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>Junio 26</w:t>
      </w:r>
      <w:r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 xml:space="preserve"> de 2017</w:t>
      </w: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  <w:r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>Señor Representante</w:t>
      </w: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bCs/>
          <w:color w:val="000000"/>
          <w:sz w:val="28"/>
          <w:szCs w:val="28"/>
          <w:lang w:val="es-ES_tradnl"/>
        </w:rPr>
      </w:pPr>
      <w:r w:rsidRPr="00CD02C1">
        <w:rPr>
          <w:rFonts w:ascii="Arial" w:eastAsia="Calibri" w:hAnsi="Arial" w:cs="Arial"/>
          <w:b/>
          <w:bCs/>
          <w:color w:val="000000"/>
          <w:sz w:val="28"/>
          <w:szCs w:val="28"/>
          <w:lang w:val="es-ES_tradnl"/>
        </w:rPr>
        <w:t>TELÉSFORO PEDRAZA ORTEGA</w:t>
      </w: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  <w:r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>Presidente Comisión Primera</w:t>
      </w: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  <w:r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>Cámara de Representantes</w:t>
      </w: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  <w:r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>Ciudad</w:t>
      </w: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ind w:left="708" w:hanging="708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  <w:r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>REF:</w:t>
      </w:r>
      <w:r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ab/>
        <w:t>INFORME DE PONENCIA PRIMER DEBATE PROYECTO DE ACTO LEGISLATIVO 015/2017 CÁMARA – 004/2017 SENADO</w:t>
      </w: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ind w:left="1181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ind w:left="1181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  <w:r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>Señor Presidente:</w:t>
      </w: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ind w:left="1181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</w:p>
    <w:p w:rsidR="00315628" w:rsidRPr="00CD02C1" w:rsidRDefault="00315628" w:rsidP="005B75B6">
      <w:pPr>
        <w:tabs>
          <w:tab w:val="left" w:pos="1181"/>
        </w:tabs>
        <w:adjustRightInd w:val="0"/>
        <w:spacing w:after="0" w:line="240" w:lineRule="auto"/>
        <w:ind w:left="1181"/>
        <w:jc w:val="both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</w:pPr>
    </w:p>
    <w:p w:rsidR="00185A06" w:rsidRPr="00CD02C1" w:rsidRDefault="00315628" w:rsidP="007D36F6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 xml:space="preserve">De acuerdo con el encargo impartido por usted, procedo a presentar el informe de ponencia para primer debate </w:t>
      </w:r>
      <w:r w:rsidR="005B75B6"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 xml:space="preserve">en la Comisión Primera de la Cámara de Representantes, </w:t>
      </w:r>
      <w:r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 xml:space="preserve">correspondiente </w:t>
      </w:r>
      <w:r w:rsidR="005B75B6" w:rsidRPr="00CD02C1">
        <w:rPr>
          <w:rFonts w:ascii="Arial" w:eastAsia="Calibri" w:hAnsi="Arial" w:cs="Arial"/>
          <w:bCs/>
          <w:color w:val="000000"/>
          <w:sz w:val="28"/>
          <w:szCs w:val="28"/>
          <w:lang w:val="es-ES_tradnl"/>
        </w:rPr>
        <w:t xml:space="preserve">al proyecto de acto legislativo de la referencia, por medio del </w:t>
      </w:r>
      <w:r w:rsidR="00185A06" w:rsidRPr="00CD02C1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cual se dictan disposiciones para asegurar el monopolio legítimo de la fuerza y del uso de</w:t>
      </w:r>
      <w:r w:rsidR="000305C7" w:rsidRPr="00CD02C1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las armas por parte del Estado, cuyo trámite se realiza en virtud del procedimiento legislativo especial para la paz.</w:t>
      </w:r>
    </w:p>
    <w:p w:rsidR="00907FD3" w:rsidRPr="00CD02C1" w:rsidRDefault="00907FD3" w:rsidP="005B75B6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8"/>
          <w:szCs w:val="28"/>
          <w:lang w:val="es-ES_tradnl"/>
        </w:rPr>
      </w:pPr>
    </w:p>
    <w:p w:rsidR="00FB4BD6" w:rsidRPr="00CD02C1" w:rsidRDefault="00FB4BD6" w:rsidP="005B75B6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8"/>
          <w:szCs w:val="28"/>
          <w:lang w:val="es-ES_tradnl"/>
        </w:rPr>
      </w:pPr>
      <w:r w:rsidRPr="00CD02C1">
        <w:rPr>
          <w:rFonts w:ascii="Arial" w:eastAsia="Calibri" w:hAnsi="Arial" w:cs="Arial"/>
          <w:color w:val="000000"/>
          <w:sz w:val="28"/>
          <w:szCs w:val="28"/>
          <w:lang w:val="es-ES_tradnl"/>
        </w:rPr>
        <w:t>El proyecto se compone de un único artículo que contiene en su disposición la prohibición de carácter constitucional de constituir cualquier forma de organización ilegal cuya</w:t>
      </w:r>
      <w:r w:rsidR="001C38B2" w:rsidRPr="00CD02C1">
        <w:rPr>
          <w:rFonts w:ascii="Arial" w:eastAsia="Calibri" w:hAnsi="Arial" w:cs="Arial"/>
          <w:color w:val="000000"/>
          <w:sz w:val="28"/>
          <w:szCs w:val="28"/>
          <w:lang w:val="es-ES_tradnl"/>
        </w:rPr>
        <w:t xml:space="preserve"> finalidad sea disputar en todo</w:t>
      </w:r>
      <w:r w:rsidRPr="00CD02C1">
        <w:rPr>
          <w:rFonts w:ascii="Arial" w:eastAsia="Calibri" w:hAnsi="Arial" w:cs="Arial"/>
          <w:color w:val="000000"/>
          <w:sz w:val="28"/>
          <w:szCs w:val="28"/>
          <w:lang w:val="es-ES_tradnl"/>
        </w:rPr>
        <w:t xml:space="preserve"> o en parte el monopolio de la fuerza del Estado.</w:t>
      </w:r>
    </w:p>
    <w:p w:rsidR="00AE0A77" w:rsidRPr="00CD02C1" w:rsidRDefault="00AE0A77" w:rsidP="005B75B6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8"/>
          <w:szCs w:val="28"/>
          <w:lang w:val="es-ES_tradnl"/>
        </w:rPr>
      </w:pPr>
    </w:p>
    <w:p w:rsidR="00FB4BD6" w:rsidRPr="00CD02C1" w:rsidRDefault="00FB4BD6" w:rsidP="005B75B6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8"/>
          <w:szCs w:val="28"/>
          <w:lang w:val="es-ES_tradnl"/>
        </w:rPr>
      </w:pPr>
      <w:r w:rsidRPr="00CD02C1">
        <w:rPr>
          <w:rFonts w:ascii="Arial" w:eastAsia="Calibri" w:hAnsi="Arial" w:cs="Arial"/>
          <w:color w:val="000000"/>
          <w:sz w:val="28"/>
          <w:szCs w:val="28"/>
          <w:lang w:val="es-ES_tradnl"/>
        </w:rPr>
        <w:lastRenderedPageBreak/>
        <w:t xml:space="preserve">La seguridad, como una finalidad del Estado es uno </w:t>
      </w:r>
      <w:r w:rsidR="0042133D" w:rsidRPr="00CD02C1">
        <w:rPr>
          <w:rFonts w:ascii="Arial" w:eastAsia="Calibri" w:hAnsi="Arial" w:cs="Arial"/>
          <w:color w:val="000000"/>
          <w:sz w:val="28"/>
          <w:szCs w:val="28"/>
          <w:lang w:val="es-ES_tradnl"/>
        </w:rPr>
        <w:t xml:space="preserve">de los pilares esenciales de la </w:t>
      </w:r>
      <w:r w:rsidRPr="00CD02C1">
        <w:rPr>
          <w:rFonts w:ascii="Arial" w:eastAsia="Calibri" w:hAnsi="Arial" w:cs="Arial"/>
          <w:color w:val="000000"/>
          <w:sz w:val="28"/>
          <w:szCs w:val="28"/>
          <w:lang w:val="es-ES_tradnl"/>
        </w:rPr>
        <w:t>teoría constitucional del Estado Social de Derecho, pues es de esta garantía que depende la legítima concentración del orden constitucional de la guarda del orden público y los derechos de todos los ciudadanos.</w:t>
      </w:r>
    </w:p>
    <w:p w:rsidR="009E6A4F" w:rsidRPr="00CD02C1" w:rsidRDefault="009E6A4F" w:rsidP="005B75B6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8"/>
          <w:szCs w:val="28"/>
          <w:lang w:val="es-ES_tradnl"/>
        </w:rPr>
      </w:pPr>
    </w:p>
    <w:p w:rsidR="009E6A4F" w:rsidRPr="00CD02C1" w:rsidRDefault="00CD02C1" w:rsidP="005B75B6">
      <w:pPr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8"/>
          <w:szCs w:val="28"/>
        </w:rPr>
      </w:pPr>
      <w:r w:rsidRPr="00CD02C1">
        <w:rPr>
          <w:rFonts w:ascii="Arial" w:eastAsia="Calibri" w:hAnsi="Arial" w:cs="Arial"/>
          <w:color w:val="000000"/>
          <w:sz w:val="28"/>
          <w:szCs w:val="28"/>
          <w:lang w:val="es-ES_tradnl"/>
        </w:rPr>
        <w:t>L</w:t>
      </w:r>
      <w:r w:rsidR="009E6A4F" w:rsidRPr="00CD02C1">
        <w:rPr>
          <w:rFonts w:ascii="Arial" w:eastAsia="Calibri" w:hAnsi="Arial" w:cs="Arial"/>
          <w:color w:val="000000"/>
          <w:sz w:val="28"/>
          <w:szCs w:val="28"/>
          <w:lang w:val="es-ES_tradnl"/>
        </w:rPr>
        <w:t xml:space="preserve">a adición de la norma propuesta a la Constitución, frente a la implementación del Acuerdo de Paz suscrito entre el Gobierno Nacional y las FARC-EP, se fundamenta en el punto 3.4., en el cual se pactaron las garantías de seguridad y lucha </w:t>
      </w:r>
      <w:r w:rsidR="009E6A4F" w:rsidRPr="00CD02C1">
        <w:rPr>
          <w:rFonts w:ascii="Arial" w:hAnsi="Arial" w:cs="Arial"/>
          <w:sz w:val="28"/>
          <w:szCs w:val="28"/>
        </w:rPr>
        <w:t>contra las organizaciones y conductas criminales responsables de homicidios y masacres, que atentan contra defensores/as de derechos humanos, movimientos sociales o movimientos políticos o que amenacen o atenten contra las personas que participen en la implementación de los acuerdos y la construcción de la paz, incluyendo las organizaciones criminales que hayan sido denominadas como sucesoras del paramilitarismo y sus redes de apoyo.</w:t>
      </w:r>
    </w:p>
    <w:p w:rsidR="009E6A4F" w:rsidRPr="00CD02C1" w:rsidRDefault="009E6A4F" w:rsidP="005B75B6">
      <w:pPr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8"/>
          <w:szCs w:val="28"/>
        </w:rPr>
      </w:pPr>
    </w:p>
    <w:p w:rsidR="009E6A4F" w:rsidRPr="00CD02C1" w:rsidRDefault="009E6A4F" w:rsidP="005B75B6">
      <w:pPr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8"/>
          <w:szCs w:val="28"/>
        </w:rPr>
      </w:pPr>
      <w:r w:rsidRPr="00CD02C1">
        <w:rPr>
          <w:rFonts w:ascii="Arial" w:hAnsi="Arial" w:cs="Arial"/>
          <w:sz w:val="28"/>
          <w:szCs w:val="28"/>
        </w:rPr>
        <w:t xml:space="preserve">Como parte de ese punto del Acuerdo, el Gobierno Nacional se comprometió a poner en marcha el proceso legislativo necesario para incorporar a la Constitución la prohibición de la promoción, organización, financiación o empleo oficial y/o privado de estructuras o prácticas paramilitares y a desarrollar las normas necesarias para su aplicación, que incluirán una política de persecución penal, sanciones administrativas y disciplinarias. </w:t>
      </w:r>
    </w:p>
    <w:p w:rsidR="009E6A4F" w:rsidRPr="00CD02C1" w:rsidRDefault="009E6A4F" w:rsidP="005B75B6">
      <w:pPr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8"/>
          <w:szCs w:val="28"/>
        </w:rPr>
      </w:pPr>
    </w:p>
    <w:p w:rsidR="0042133D" w:rsidRPr="00CD02C1" w:rsidRDefault="009E6A4F" w:rsidP="005B75B6">
      <w:pPr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8"/>
          <w:szCs w:val="28"/>
        </w:rPr>
      </w:pPr>
      <w:r w:rsidRPr="00CD02C1">
        <w:rPr>
          <w:rFonts w:ascii="Arial" w:hAnsi="Arial" w:cs="Arial"/>
          <w:sz w:val="28"/>
          <w:szCs w:val="28"/>
        </w:rPr>
        <w:t xml:space="preserve">A este compromiso responde el presente proyecto de acto legislativo y con su contenido se pretende </w:t>
      </w:r>
      <w:r w:rsidR="00CD02C1" w:rsidRPr="00CD02C1">
        <w:rPr>
          <w:rFonts w:ascii="Arial" w:hAnsi="Arial" w:cs="Arial"/>
          <w:sz w:val="28"/>
          <w:szCs w:val="28"/>
        </w:rPr>
        <w:t xml:space="preserve">que ningún </w:t>
      </w:r>
      <w:r w:rsidRPr="00CD02C1">
        <w:rPr>
          <w:rFonts w:ascii="Arial" w:hAnsi="Arial" w:cs="Arial"/>
          <w:sz w:val="28"/>
          <w:szCs w:val="28"/>
        </w:rPr>
        <w:t>colombian</w:t>
      </w:r>
      <w:r w:rsidR="00CD02C1" w:rsidRPr="00CD02C1">
        <w:rPr>
          <w:rFonts w:ascii="Arial" w:hAnsi="Arial" w:cs="Arial"/>
          <w:sz w:val="28"/>
          <w:szCs w:val="28"/>
        </w:rPr>
        <w:t>o/a</w:t>
      </w:r>
      <w:r w:rsidRPr="00CD02C1">
        <w:rPr>
          <w:rFonts w:ascii="Arial" w:hAnsi="Arial" w:cs="Arial"/>
          <w:sz w:val="28"/>
          <w:szCs w:val="28"/>
        </w:rPr>
        <w:t xml:space="preserve"> </w:t>
      </w:r>
      <w:r w:rsidR="00CD02C1" w:rsidRPr="00CD02C1">
        <w:rPr>
          <w:rFonts w:ascii="Arial" w:hAnsi="Arial" w:cs="Arial"/>
          <w:sz w:val="28"/>
          <w:szCs w:val="28"/>
        </w:rPr>
        <w:t>vuelva a utilizar</w:t>
      </w:r>
      <w:r w:rsidRPr="00CD02C1">
        <w:rPr>
          <w:rFonts w:ascii="Arial" w:hAnsi="Arial" w:cs="Arial"/>
          <w:sz w:val="28"/>
          <w:szCs w:val="28"/>
        </w:rPr>
        <w:t xml:space="preserve"> </w:t>
      </w:r>
      <w:r w:rsidR="00CD02C1" w:rsidRPr="00CD02C1">
        <w:rPr>
          <w:rFonts w:ascii="Arial" w:hAnsi="Arial" w:cs="Arial"/>
          <w:sz w:val="28"/>
          <w:szCs w:val="28"/>
        </w:rPr>
        <w:t>las armas en la política, ni promueva</w:t>
      </w:r>
      <w:r w:rsidRPr="00CD02C1">
        <w:rPr>
          <w:rFonts w:ascii="Arial" w:hAnsi="Arial" w:cs="Arial"/>
          <w:sz w:val="28"/>
          <w:szCs w:val="28"/>
        </w:rPr>
        <w:t xml:space="preserve"> organizaciones violentas como el paramilitarismo</w:t>
      </w:r>
      <w:r w:rsidR="00CD02C1" w:rsidRPr="00CD02C1">
        <w:rPr>
          <w:rFonts w:ascii="Arial" w:hAnsi="Arial" w:cs="Arial"/>
          <w:sz w:val="28"/>
          <w:szCs w:val="28"/>
        </w:rPr>
        <w:t>,</w:t>
      </w:r>
      <w:r w:rsidRPr="00CD02C1">
        <w:rPr>
          <w:rFonts w:ascii="Arial" w:hAnsi="Arial" w:cs="Arial"/>
          <w:sz w:val="28"/>
          <w:szCs w:val="28"/>
        </w:rPr>
        <w:t xml:space="preserve"> que irrumpan en la vida de los colombianos/as vulnerando los derechos humanos, afectando la convivencia y alterando las condiciones de seguridad que demanda la sociedad. </w:t>
      </w:r>
    </w:p>
    <w:p w:rsidR="00D05297" w:rsidRPr="00CD02C1" w:rsidRDefault="00D05297" w:rsidP="005B75B6">
      <w:pPr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8"/>
          <w:szCs w:val="28"/>
        </w:rPr>
      </w:pPr>
    </w:p>
    <w:p w:rsidR="00D05297" w:rsidRPr="00CD02C1" w:rsidRDefault="00D05297" w:rsidP="005B75B6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8"/>
          <w:szCs w:val="28"/>
          <w:lang w:val="es-ES_tradnl"/>
        </w:rPr>
      </w:pPr>
      <w:r w:rsidRPr="00CD02C1">
        <w:rPr>
          <w:rFonts w:ascii="Arial" w:hAnsi="Arial" w:cs="Arial"/>
          <w:sz w:val="28"/>
          <w:szCs w:val="28"/>
        </w:rPr>
        <w:t xml:space="preserve">Como quiera que en las ponencias para primero y segundo debates </w:t>
      </w:r>
      <w:r w:rsidR="00CD02C1">
        <w:rPr>
          <w:rFonts w:ascii="Arial" w:hAnsi="Arial" w:cs="Arial"/>
          <w:sz w:val="28"/>
          <w:szCs w:val="28"/>
        </w:rPr>
        <w:t xml:space="preserve">en el Senado </w:t>
      </w:r>
      <w:r w:rsidR="00CD02C1" w:rsidRPr="00CD02C1">
        <w:rPr>
          <w:rFonts w:ascii="Arial" w:hAnsi="Arial" w:cs="Arial"/>
          <w:sz w:val="28"/>
          <w:szCs w:val="28"/>
        </w:rPr>
        <w:t>se hizo un concienzudo recuento histórico y estadístico de las implicaciones generadas por el paramilitarismo para la vida nacional, hago propias esas consideraciones como un elemento adicional que justifica, allende lo pactado con las FARC-EP, la conveniencia de elevar a canon constitucional esta prohibición.</w:t>
      </w:r>
    </w:p>
    <w:p w:rsidR="009E6A4F" w:rsidRPr="00CD02C1" w:rsidRDefault="009E6A4F" w:rsidP="005B75B6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8"/>
          <w:szCs w:val="28"/>
          <w:lang w:val="es-ES_tradnl"/>
        </w:rPr>
      </w:pPr>
    </w:p>
    <w:p w:rsidR="00340CE0" w:rsidRPr="00CD02C1" w:rsidRDefault="00340CE0" w:rsidP="005B75B6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8"/>
          <w:szCs w:val="28"/>
          <w:lang w:val="es-ES_tradnl"/>
        </w:rPr>
      </w:pPr>
      <w:r w:rsidRPr="00CD02C1">
        <w:rPr>
          <w:rFonts w:ascii="Arial" w:eastAsia="Calibri" w:hAnsi="Arial" w:cs="Arial"/>
          <w:color w:val="000000"/>
          <w:sz w:val="28"/>
          <w:szCs w:val="28"/>
          <w:lang w:val="es-ES_tradnl"/>
        </w:rPr>
        <w:t>PROPOSICIÓN:</w:t>
      </w:r>
    </w:p>
    <w:p w:rsidR="00340CE0" w:rsidRPr="00CD02C1" w:rsidRDefault="00340CE0" w:rsidP="005B75B6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8"/>
          <w:szCs w:val="28"/>
          <w:lang w:val="es-ES_tradnl"/>
        </w:rPr>
      </w:pPr>
    </w:p>
    <w:p w:rsidR="00CD02C1" w:rsidRPr="00CD02C1" w:rsidRDefault="00CD02C1" w:rsidP="005B75B6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8"/>
          <w:szCs w:val="28"/>
          <w:lang w:val="es-ES_tradnl"/>
        </w:rPr>
      </w:pPr>
      <w:r w:rsidRPr="00CD02C1">
        <w:rPr>
          <w:rFonts w:ascii="Arial" w:eastAsia="Calibri" w:hAnsi="Arial" w:cs="Arial"/>
          <w:color w:val="000000"/>
          <w:sz w:val="28"/>
          <w:szCs w:val="28"/>
          <w:lang w:val="es-ES_tradnl"/>
        </w:rPr>
        <w:t>Con base en las consideraciones anteriores se propone a la Comisión Primera de la Cámara de Representantes dar primer debate, dentro del trámite legislativo especial para la paz, al Proyecto de Acto Legislativo No. 015 de 2017 Cámara – 004 de 2017 Senado, por medio del cual se dictan disposiciones para asegurar el monopolio legítimo de la fuerza y el uso de las armas por parte del Estado, con el mismo texto aprobado por la Plenaria del Senado, y que se reproduce a continuación:</w:t>
      </w:r>
    </w:p>
    <w:p w:rsidR="00CD02C1" w:rsidRPr="00CD02C1" w:rsidRDefault="00CD02C1" w:rsidP="005B75B6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8"/>
          <w:szCs w:val="28"/>
          <w:lang w:val="es-ES_tradnl"/>
        </w:rPr>
      </w:pPr>
    </w:p>
    <w:p w:rsidR="00CD02C1" w:rsidRPr="00CD02C1" w:rsidRDefault="00D839C3" w:rsidP="00CD02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PROYECTO DE ACTO LEGISLATIVO NÚMERO 0</w:t>
      </w:r>
      <w:r w:rsidR="00CD02C1" w:rsidRPr="00CD02C1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15 DE 2017 CÁMARA - 00</w:t>
      </w:r>
      <w:r w:rsidRPr="00CD02C1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4 DE 2017 SENADO</w:t>
      </w:r>
    </w:p>
    <w:p w:rsidR="00CD02C1" w:rsidRPr="00CD02C1" w:rsidRDefault="00CD02C1" w:rsidP="00CD02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D839C3" w:rsidRPr="00CD02C1" w:rsidRDefault="00CD02C1" w:rsidP="00CD02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P</w:t>
      </w:r>
      <w:r w:rsidR="00D839C3" w:rsidRPr="00CD02C1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or medio del cual se dictan disposiciones para asegurar el monopolio legítimo de la fuerza y del uso de las armas por parte del Estado.</w:t>
      </w:r>
    </w:p>
    <w:p w:rsidR="00340CE0" w:rsidRPr="00CD02C1" w:rsidRDefault="00340CE0" w:rsidP="00CD02C1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D839C3" w:rsidRPr="00CD02C1" w:rsidRDefault="00D839C3" w:rsidP="00CD02C1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El Congreso de Colombia</w:t>
      </w:r>
    </w:p>
    <w:p w:rsidR="00340CE0" w:rsidRPr="00CD02C1" w:rsidRDefault="00340CE0" w:rsidP="00CD02C1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</w:p>
    <w:p w:rsidR="00D839C3" w:rsidRPr="00CD02C1" w:rsidRDefault="00D839C3" w:rsidP="00CD02C1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En virtud del Procedimiento Legislativo Especial para la Paz</w:t>
      </w:r>
    </w:p>
    <w:p w:rsidR="00340CE0" w:rsidRPr="00CD02C1" w:rsidRDefault="00340CE0" w:rsidP="00CD02C1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D839C3" w:rsidRPr="00CD02C1" w:rsidRDefault="00D839C3" w:rsidP="00CD02C1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DECRETA:</w:t>
      </w:r>
    </w:p>
    <w:p w:rsidR="00340CE0" w:rsidRPr="00CD02C1" w:rsidRDefault="00340CE0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</w:p>
    <w:p w:rsidR="00D839C3" w:rsidRPr="00CD02C1" w:rsidRDefault="00D839C3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lastRenderedPageBreak/>
        <w:t>Artículo 1°. Adiciónese el artículo 22A a la Constitución Política de Colombia, el cual quedará así:</w:t>
      </w:r>
    </w:p>
    <w:p w:rsidR="00CD02C1" w:rsidRPr="00CD02C1" w:rsidRDefault="00CD02C1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D839C3" w:rsidRPr="00CD02C1" w:rsidRDefault="00D839C3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D02C1">
        <w:rPr>
          <w:rFonts w:ascii="Arial" w:eastAsia="Times New Roman" w:hAnsi="Arial" w:cs="Arial"/>
          <w:b/>
          <w:bCs/>
          <w:color w:val="000000"/>
          <w:sz w:val="28"/>
          <w:szCs w:val="28"/>
          <w:lang w:val="es-ES_tradnl" w:eastAsia="es-CO"/>
        </w:rPr>
        <w:t>Artículo 22A</w:t>
      </w: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. Como una garantía de No Repetición y con el fin de contribuir a asegurar el monopolio legítimo de la fuerza y del uso de las armas por parte del Estado, y en particular de la Fuerza Pública, en todo el territorio, se prohíbe la creación, promoción, instigación, organización, instrucción, apoyo, tolerancia, encubrimiento o favorecimiento, financiación o empleo oficial y/o privado de grupos civiles armados organizados con fines ilegales de cualquier tipo, incluyendo los denominados autodefensas, paramilitares, así como sus redes de apoyo, estructuras o prácticas, grupos de seguridad con fines ilegales u otras denominaciones equivalentes.</w:t>
      </w:r>
    </w:p>
    <w:p w:rsidR="00340CE0" w:rsidRPr="00CD02C1" w:rsidRDefault="00340CE0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</w:p>
    <w:p w:rsidR="00D839C3" w:rsidRPr="00CD02C1" w:rsidRDefault="00D839C3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La ley regulará los tipos penales relacionados con estas conductas, así como las sanciones disciplinarias y administrativas correspondientes.</w:t>
      </w:r>
    </w:p>
    <w:p w:rsidR="00340CE0" w:rsidRPr="00CD02C1" w:rsidRDefault="00340CE0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</w:p>
    <w:p w:rsidR="00D839C3" w:rsidRPr="00CD02C1" w:rsidRDefault="00D839C3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Artículo 2°. El presente acto legislativo rige a partir de su promulgación.</w:t>
      </w:r>
    </w:p>
    <w:p w:rsidR="00340CE0" w:rsidRPr="00CD02C1" w:rsidRDefault="00340CE0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-5"/>
          <w:sz w:val="28"/>
          <w:szCs w:val="28"/>
          <w:lang w:val="es-ES_tradnl" w:eastAsia="es-CO"/>
        </w:rPr>
      </w:pPr>
    </w:p>
    <w:p w:rsidR="00D839C3" w:rsidRPr="00CD02C1" w:rsidRDefault="00D839C3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Cordialmente,</w:t>
      </w:r>
    </w:p>
    <w:p w:rsidR="00CD02C1" w:rsidRPr="00CD02C1" w:rsidRDefault="00CD02C1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</w:p>
    <w:p w:rsidR="00CD02C1" w:rsidRPr="00CD02C1" w:rsidRDefault="00CD02C1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</w:p>
    <w:p w:rsidR="00CD02C1" w:rsidRDefault="00CD02C1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</w:p>
    <w:p w:rsidR="0007650A" w:rsidRPr="00CD02C1" w:rsidRDefault="0007650A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</w:p>
    <w:p w:rsidR="00CD02C1" w:rsidRPr="00CD02C1" w:rsidRDefault="00CD02C1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  <w:lang w:val="es-ES_tradnl" w:eastAsia="es-CO"/>
        </w:rPr>
      </w:pPr>
      <w:r w:rsidRPr="00CD02C1">
        <w:rPr>
          <w:rFonts w:ascii="Arial" w:eastAsia="Times New Roman" w:hAnsi="Arial" w:cs="Arial"/>
          <w:b/>
          <w:color w:val="000000"/>
          <w:sz w:val="28"/>
          <w:szCs w:val="28"/>
          <w:lang w:val="es-ES_tradnl" w:eastAsia="es-CO"/>
        </w:rPr>
        <w:t>CARLOS GERMÁN NAVAS TALERO</w:t>
      </w:r>
    </w:p>
    <w:p w:rsidR="00CD02C1" w:rsidRPr="00CD02C1" w:rsidRDefault="00CD02C1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Representante a la Cámara</w:t>
      </w:r>
    </w:p>
    <w:p w:rsidR="00CD02C1" w:rsidRPr="00CD02C1" w:rsidRDefault="00CD02C1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Ponente</w:t>
      </w:r>
    </w:p>
    <w:p w:rsidR="00D839C3" w:rsidRPr="00CD02C1" w:rsidRDefault="00D839C3" w:rsidP="005B75B6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 </w:t>
      </w:r>
    </w:p>
    <w:sectPr w:rsidR="00D839C3" w:rsidRPr="00CD02C1" w:rsidSect="0007650A">
      <w:pgSz w:w="12240" w:h="15840"/>
      <w:pgMar w:top="2552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16" w:rsidRDefault="00461516" w:rsidP="00FB4BD6">
      <w:pPr>
        <w:spacing w:after="0" w:line="240" w:lineRule="auto"/>
      </w:pPr>
      <w:r>
        <w:separator/>
      </w:r>
    </w:p>
  </w:endnote>
  <w:endnote w:type="continuationSeparator" w:id="0">
    <w:p w:rsidR="00461516" w:rsidRDefault="00461516" w:rsidP="00FB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16" w:rsidRDefault="00461516" w:rsidP="00FB4BD6">
      <w:pPr>
        <w:spacing w:after="0" w:line="240" w:lineRule="auto"/>
      </w:pPr>
      <w:r>
        <w:separator/>
      </w:r>
    </w:p>
  </w:footnote>
  <w:footnote w:type="continuationSeparator" w:id="0">
    <w:p w:rsidR="00461516" w:rsidRDefault="00461516" w:rsidP="00FB4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C3"/>
    <w:rsid w:val="000305C7"/>
    <w:rsid w:val="0007650A"/>
    <w:rsid w:val="00185A06"/>
    <w:rsid w:val="001C38B2"/>
    <w:rsid w:val="001F4A28"/>
    <w:rsid w:val="002815FA"/>
    <w:rsid w:val="00315628"/>
    <w:rsid w:val="00340CE0"/>
    <w:rsid w:val="0042133D"/>
    <w:rsid w:val="00461516"/>
    <w:rsid w:val="004A065D"/>
    <w:rsid w:val="005B75B6"/>
    <w:rsid w:val="007D36F6"/>
    <w:rsid w:val="00907FD3"/>
    <w:rsid w:val="00950869"/>
    <w:rsid w:val="009E6A4F"/>
    <w:rsid w:val="00AE0A77"/>
    <w:rsid w:val="00BC6569"/>
    <w:rsid w:val="00BD39FB"/>
    <w:rsid w:val="00C82D04"/>
    <w:rsid w:val="00CD02C1"/>
    <w:rsid w:val="00D05297"/>
    <w:rsid w:val="00D839C3"/>
    <w:rsid w:val="00D91CB8"/>
    <w:rsid w:val="00DD2984"/>
    <w:rsid w:val="00E27A43"/>
    <w:rsid w:val="00EA2D97"/>
    <w:rsid w:val="00F67483"/>
    <w:rsid w:val="00FB4BD6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ACDE5D-5692-4D42-8924-0CB88B7B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Navas</dc:creator>
  <cp:keywords/>
  <dc:description/>
  <cp:lastModifiedBy>admin</cp:lastModifiedBy>
  <cp:revision>2</cp:revision>
  <cp:lastPrinted>2017-06-27T14:46:00Z</cp:lastPrinted>
  <dcterms:created xsi:type="dcterms:W3CDTF">2017-06-27T18:56:00Z</dcterms:created>
  <dcterms:modified xsi:type="dcterms:W3CDTF">2017-06-27T18:56:00Z</dcterms:modified>
</cp:coreProperties>
</file>